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drawing>
          <wp:inline distT="0" distB="0" distL="0" distR="0">
            <wp:extent cx="1143000" cy="2571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98A2B3"/>
          <w:sz w:val="15"/>
          <w:szCs w:val="15"/>
        </w:rPr>
        <w:t xml:space="preserve">   Gerichtsfeste Nachweise. Ohne Papierkram.</w:t>
      </w:r>
    </w:p>
    <w:p>
      <w:pPr>
        <w:spacing w:after="40" w:before="160"/>
      </w:pPr>
      <w:r>
        <w:rPr>
          <w:b/>
          <w:bCs/>
          <w:color w:val="101828"/>
          <w:sz w:val="34"/>
          <w:szCs w:val="34"/>
        </w:rPr>
        <w:t xml:space="preserve">Zeiterfassung</w:t>
      </w:r>
    </w:p>
    <w:p>
      <w:pPr>
        <w:spacing w:after="120"/>
      </w:pPr>
      <w:r>
        <w:rPr>
          <w:color w:val="98A2B3"/>
          <w:sz w:val="19"/>
          <w:szCs w:val="19"/>
        </w:rPr>
        <w:t xml:space="preserve">Arbeitszeiten je Tag mit Tätigkeit oder Projekt erfassen — als Wochen- oder Monatsübersicht.</w:t>
      </w:r>
    </w:p>
    <w:p>
      <w:pPr>
        <w:pBdr>
          <w:bottom w:val="single" w:color="2563EB" w:sz="24"/>
        </w:pBdr>
        <w:spacing w:after="160"/>
      </w:pP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Name</w:t>
      </w:r>
      <w:r>
        <w:rPr>
          <w:b/>
          <w:bCs/>
          <w:color w:val="2563EB"/>
          <w:sz w:val="19"/>
          <w:szCs w:val="19"/>
        </w:rPr>
        <w:t xml:space="preserve"> *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Woche / Monat</w:t>
      </w:r>
      <w:r>
        <w:rPr>
          <w:b/>
          <w:bCs/>
          <w:color w:val="2563EB"/>
          <w:sz w:val="19"/>
          <w:szCs w:val="19"/>
        </w:rPr>
        <w:t xml:space="preserve"> *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Einträge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Datum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Beginn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Ende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Pause (Min.)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Arbeitszeit netto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Tätigkeit / Projekt</w:t>
            </w: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</w:tbl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Summe Stunden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before="280"/>
      </w:pPr>
    </w:p>
    <w:p>
      <w:pPr>
        <w:pBdr>
          <w:top w:val="single" w:color="2563EB" w:sz="4"/>
          <w:bottom w:val="single" w:color="2563EB" w:sz="4"/>
          <w:left w:val="single" w:color="2563EB" w:sz="4"/>
          <w:right w:val="single" w:color="2563EB" w:sz="4"/>
        </w:pBdr>
        <w:shd w:fill="EFF4FF"/>
        <w:spacing w:after="20" w:before="80"/>
      </w:pPr>
      <w:r>
        <w:rPr>
          <w:b/>
          <w:bCs/>
          <w:color w:val="2563EB"/>
          <w:sz w:val="21"/>
          <w:szCs w:val="21"/>
        </w:rPr>
        <w:t xml:space="preserve">Digital statt Zeiterfassungs-Tabelle</w:t>
      </w:r>
    </w:p>
    <w:p>
      <w:pPr>
        <w:pBdr>
          <w:bottom w:val="single" w:color="2563EB" w:sz="4"/>
          <w:left w:val="single" w:color="2563EB" w:sz="4"/>
          <w:right w:val="single" w:color="2563EB" w:sz="4"/>
        </w:pBdr>
        <w:shd w:fill="EFF4FF"/>
        <w:spacing w:after="80"/>
      </w:pPr>
      <w:r>
        <w:rPr>
          <w:color w:val="101828"/>
          <w:sz w:val="17"/>
          <w:szCs w:val="17"/>
        </w:rPr>
        <w:t xml:space="preserve">LiteLog erfasst Arbeitszeiten automatisch per QR-Code oder NFC-Scan — ohne Tabelle und ohne Nachtragen. 14 Tage kostenlos testen: </w:t>
      </w:r>
      <w:hyperlink w:history="1" r:id="rIdp0nushjczbd-wtewhfpnu">
        <w:r>
          <w:rPr>
            <w:b/>
            <w:bCs/>
            <w:color w:val="2563EB"/>
            <w:sz w:val="17"/>
            <w:szCs w:val="17"/>
          </w:rPr>
          <w:t xml:space="preserve">litelog.de/de/vorlagen/zeiterfassung-vorlage</w:t>
        </w:r>
      </w:hyperlink>
    </w:p>
    <w:sectPr>
      <w:footerReference w:type="default" r:id="rId7"/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8A2B3"/>
        <w:sz w:val="13"/>
        <w:szCs w:val="13"/>
      </w:rPr>
      <w:t xml:space="preserve">litelog.de/de/vorlagen/zeiterfassung-vorlage · IQONEX GmbH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p0nushjczbd-wtewhfpnu" Type="http://schemas.openxmlformats.org/officeDocument/2006/relationships/hyperlink" Target="https://litelog.de/de/vorlagen/zeiterfassung-vorlage?utm_source=vorlage&amp;utm_medium=docx&amp;utm_campaign=vorlagen&amp;utm_content=Zeiterfassung" TargetMode="External"/><Relationship Id="rId8" Type="http://schemas.openxmlformats.org/officeDocument/2006/relationships/image" Target="media/8be8c341e0e7e722950bbf89df65e42146031f93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Zeiterfassung</dc:title>
  <dc:creator>LiteLog (IQONEX GmbH)</dc:creator>
  <cp:lastModifiedBy>Un-named</cp:lastModifiedBy>
  <cp:revision>1</cp:revision>
  <dcterms:created xsi:type="dcterms:W3CDTF">2026-07-30T01:03:30.639Z</dcterms:created>
  <dcterms:modified xsi:type="dcterms:W3CDTF">2026-07-30T01:03:30.639Z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